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Id="R3E0AD6D5" Type="http://schemas.openxmlformats.org/officeDocument/2006/relationships/officeDocument" Target="/word/document.xml" /><Relationship Id="coreR3E0AD6D5" Type="http://schemas.openxmlformats.org/package/2006/relationships/metadata/core-properties" Target="/docProps/core.xml" /><Relationship Id="customR3E0AD6D5"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ackground w:color="FFFFFF"/>
  <w:body>
    <w:tbl>
      <w:tblPr>
        <w:bidiVisual w:val="0"/>
        <w:tblLayout w:type="fixed"/>
        <w:tblCellMar>
          <w:left w:w="0" w:type="dxa"/>
          <w:right w:w="0" w:type="dxa"/>
        </w:tblCellMar>
      </w:tblPr>
      <w:tblGrid>
        <w:gridCol w:w="8505"/>
      </w:tblGrid>
      <w:tr>
        <w:trPr>
          <w:trHeight w:hRule="atLeast" w:val="525"/>
        </w:trPr>
        <w:tc>
          <w:tcPr>
            <w:tcW w:w="8505" w:type="dxa"/>
            <w:shd w:val="clear" w:color="auto" w:fill="auto"/>
            <w:vAlign w:val="top"/>
          </w:tcPr>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FFFFFF"/>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auto"/>
                <w:sz w:val="28"/>
                <w:u w:val="single"/>
                <w:shd w:val="clear" w:color="auto" w:fill="auto"/>
                <w:vertAlign w:val="baseline"/>
                <w:lang/>
              </w:rPr>
            </w:pPr>
            <w:r>
              <w:rPr>
                <w:rStyle w:val="C3"/>
                <w:rFonts w:ascii="Arial" w:cs="Arial" w:hAnsi="Arial" w:eastAsia="Arial"/>
                <w:b w:val="0"/>
                <w:i w:val="0"/>
                <w:caps w:val="0"/>
                <w:strike w:val="0"/>
                <w:noProof w:val="0"/>
                <w:vanish w:val="0"/>
                <w:color w:val="auto"/>
                <w:sz w:val="28"/>
                <w:u w:val="single"/>
                <w:highlight w:val="cyan"/>
                <w:shd w:val="clear" w:color="auto" w:fill="auto"/>
                <w:vertAlign w:val="baseline"/>
                <w:lang/>
              </w:rPr>
              <w:t>¿Cómo puedo reclamar?</w:t>
            </w:r>
            <w:r>
              <w:rPr>
                <w:rStyle w:val="C3"/>
                <w:rFonts w:ascii="Arial" w:cs="Arial" w:hAnsi="Arial" w:eastAsia="Arial"/>
                <w:b w:val="0"/>
                <w:i w:val="0"/>
                <w:caps w:val="0"/>
                <w:strike w:val="0"/>
                <w:noProof w:val="0"/>
                <w:vanish w:val="0"/>
                <w:color w:val="auto"/>
                <w:sz w:val="28"/>
                <w:u w:val="none"/>
                <w:shd w:val="clear" w:color="auto" w:fill="auto"/>
                <w:vertAlign w:val="baseline"/>
                <w:lang/>
              </w:rPr>
              <w:t> </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Tahoma" w:cs="Tahoma" w:hAnsi="Tahoma" w:eastAsia="Tahoma"/>
                <w:b w:val="0"/>
                <w:i w:val="0"/>
                <w:caps w:val="0"/>
                <w:strike w:val="0"/>
                <w:noProof w:val="0"/>
                <w:vanish w:val="0"/>
                <w:color w:val="auto"/>
                <w:sz w:val="17"/>
                <w:u w:val="none"/>
                <w:shd w:val="clear" w:color="auto" w:fill="auto"/>
                <w:vertAlign w:val="baseline"/>
                <w:lang/>
              </w:rPr>
            </w:pPr>
          </w:p>
        </w:tc>
      </w:tr>
    </w:tbl>
    <w:p>
      <w:pPr>
        <w:spacing w:lineRule="exact" w:line="90"/>
        <w:rPr>
          <w:rtl w:val="0"/>
        </w:rPr>
      </w:pPr>
    </w:p>
    <w:tbl>
      <w:tblPr>
        <w:bidiVisual w:val="0"/>
        <w:tblLayout w:type="fixed"/>
        <w:tblCellMar>
          <w:left w:w="0" w:type="dxa"/>
          <w:right w:w="0" w:type="dxa"/>
        </w:tblCellMar>
      </w:tblPr>
      <w:tblGrid>
        <w:gridCol w:w="8505"/>
      </w:tblGrid>
      <w:tr>
        <w:trPr>
          <w:trHeight w:hRule="atLeast" w:val="3030"/>
        </w:trPr>
        <w:tc>
          <w:tcPr>
            <w:tcW w:w="8505" w:type="dxa"/>
            <w:shd w:val="clear" w:color="auto" w:fill="auto"/>
            <w:vAlign w:val="top"/>
          </w:tcPr>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 xml:space="preserve">Las quejas y reclamaciones se tramitarán con arreglo a lo dispuesto en el Reglamento de Defensa del Cliente de Banca March, S.A. y de las entidades que integran su Grupo. Los clientes pueden solicitar que se les entregue un ejemplar de este en la oficina de MARCH A.M., en cualquiera de las oficinas de Banca March, S.A., o bien consultarlo en la dirección de Internet </w:t>
            </w:r>
            <w:r>
              <w:rPr>
                <w:rStyle w:val="C3"/>
                <w:rFonts w:ascii="Arial" w:cs="Arial" w:hAnsi="Arial" w:eastAsia="Arial"/>
                <w:b w:val="0"/>
                <w:i w:val="0"/>
                <w:caps w:val="0"/>
                <w:strike w:val="0"/>
                <w:noProof w:val="0"/>
                <w:vanish w:val="0"/>
                <w:color w:val="0000FF"/>
                <w:sz w:val="22"/>
                <w:u w:val="single"/>
                <w:shd w:val="clear" w:color="auto" w:fill="auto"/>
                <w:vertAlign w:val="baseline"/>
                <w:lang/>
              </w:rPr>
              <w:t>www.bancamarch.es</w:t>
            </w: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 xml:space="preserve"> o solicitarlo a la siguiente dirección: </w:t>
            </w:r>
            <w:r>
              <w:rPr>
                <w:rStyle w:val="C3"/>
                <w:rFonts w:ascii="Arial" w:cs="Arial" w:hAnsi="Arial" w:eastAsia="Arial"/>
                <w:b w:val="0"/>
                <w:i w:val="0"/>
                <w:caps w:val="0"/>
                <w:strike w:val="0"/>
                <w:noProof w:val="0"/>
                <w:vanish w:val="0"/>
                <w:color w:val="0000FF"/>
                <w:sz w:val="22"/>
                <w:u w:val="single"/>
                <w:shd w:val="clear" w:color="auto" w:fill="auto"/>
                <w:vertAlign w:val="baseline"/>
                <w:lang/>
              </w:rPr>
              <w:t>info@march-am.com</w:t>
            </w: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 xml:space="preserve"> </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Defensor del Cliente: D. José Luis Gómez-Dégano y Ceballos-Zúñiga</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Domicilio: Calle Raimundo Fernández de Villaverde, nº 61, 8º Dcha, (Madrid- 28003).</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Teléfono: 914295661. Fax: 914292319.</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Calibri" w:cs="Calibri" w:hAnsi="Calibri" w:eastAsia="Calibri"/>
                <w:b w:val="0"/>
                <w:i w:val="0"/>
                <w:caps w:val="0"/>
                <w:strike w:val="0"/>
                <w:noProof w:val="0"/>
                <w:vanish w:val="0"/>
                <w:color w:val="41414C"/>
                <w:sz w:val="20"/>
                <w:u w:val="none"/>
                <w:shd w:val="clear" w:color="auto" w:fill="auto"/>
                <w:vertAlign w:val="baseline"/>
                <w:lang w:val="es-ES" w:bidi="ar-SA" w:eastAsia="es-ES"/>
              </w:rPr>
            </w:pPr>
          </w:p>
        </w:tc>
      </w:tr>
      <w:tr>
        <w:trPr>
          <w:trHeight w:hRule="exact" w:val="30"/>
        </w:trPr>
        <w:tc>
          <w:tcPr>
            <w:tcW w:w="8505" w:type="dxa"/>
            <w:shd w:val="clear" w:color="auto" w:fill="838383"/>
            <w:vAlign w:val="center"/>
          </w:tcPr>
          <w:p>
            <w:pPr>
              <w:pStyle w:val="P4"/>
              <w:rPr>
                <w:rStyle w:val="C6"/>
                <w:rtl w:val="0"/>
              </w:rPr>
            </w:pPr>
          </w:p>
        </w:tc>
      </w:tr>
    </w:tbl>
    <w:p>
      <w:pPr>
        <w:rPr>
          <w:rStyle w:val="C3"/>
          <w:rtl w:val="0"/>
        </w:rPr>
      </w:pPr>
      <w:r>
        <w:rPr>
          <w:rStyle w:val="C3"/>
          <w:rtl w:val="0"/>
        </w:rPr>
        <w:br w:type="page"/>
      </w:r>
    </w:p>
    <w:tbl>
      <w:tblPr>
        <w:bidiVisual w:val="0"/>
        <w:tblLayout w:type="fixed"/>
        <w:tblCellMar>
          <w:left w:w="0" w:type="dxa"/>
          <w:right w:w="0" w:type="dxa"/>
        </w:tblCellMar>
      </w:tblPr>
      <w:tblGrid>
        <w:gridCol w:w="8505"/>
      </w:tblGrid>
      <w:tr>
        <w:trPr>
          <w:trHeight w:hRule="atLeast" w:val="945"/>
        </w:trPr>
        <w:tc>
          <w:tcPr>
            <w:tcW w:w="8505" w:type="dxa"/>
            <w:shd w:val="clear" w:color="auto" w:fill="auto"/>
            <w:vAlign w:val="top"/>
          </w:tcPr>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FFFFFF"/>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auto"/>
                <w:sz w:val="28"/>
                <w:u w:val="single"/>
                <w:shd w:val="clear" w:color="auto" w:fill="auto"/>
                <w:vertAlign w:val="baseline"/>
                <w:lang w:val="es-ES"/>
              </w:rPr>
            </w:pPr>
            <w:r>
              <w:rPr>
                <w:rStyle w:val="C3"/>
                <w:rFonts w:ascii="Arial" w:cs="Arial" w:hAnsi="Arial" w:eastAsia="Arial"/>
                <w:b w:val="0"/>
                <w:i w:val="0"/>
                <w:caps w:val="0"/>
                <w:strike w:val="0"/>
                <w:noProof w:val="0"/>
                <w:vanish w:val="0"/>
                <w:color w:val="auto"/>
                <w:sz w:val="28"/>
                <w:u w:val="single"/>
                <w:highlight w:val="cyan"/>
                <w:shd w:val="clear" w:color="auto" w:fill="auto"/>
                <w:vertAlign w:val="baseline"/>
                <w:lang w:val="es-ES"/>
              </w:rPr>
              <w:t>Producto</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Tahoma" w:cs="Tahoma" w:hAnsi="Tahoma" w:eastAsia="Tahoma"/>
                <w:b w:val="0"/>
                <w:i w:val="0"/>
                <w:caps w:val="0"/>
                <w:strike w:val="0"/>
                <w:noProof w:val="0"/>
                <w:vanish w:val="0"/>
                <w:color w:val="auto"/>
                <w:sz w:val="17"/>
                <w:u w:val="none"/>
                <w:shd w:val="clear" w:color="auto" w:fill="auto"/>
                <w:vertAlign w:val="baseline"/>
                <w:lang w:val="es-ES"/>
              </w:rPr>
            </w:pP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Tahoma" w:cs="Tahoma" w:hAnsi="Tahoma" w:eastAsia="Tahoma"/>
                <w:b w:val="0"/>
                <w:i w:val="0"/>
                <w:caps w:val="0"/>
                <w:strike w:val="0"/>
                <w:noProof w:val="0"/>
                <w:vanish w:val="0"/>
                <w:color w:val="auto"/>
                <w:sz w:val="17"/>
                <w:u w:val="none"/>
                <w:shd w:val="clear" w:color="auto" w:fill="auto"/>
                <w:vertAlign w:val="baseline"/>
                <w:lang w:val="es-ES"/>
              </w:rPr>
            </w:pP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Tahoma" w:cs="Tahoma" w:hAnsi="Tahoma" w:eastAsia="Tahoma"/>
                <w:b w:val="0"/>
                <w:i w:val="0"/>
                <w:caps w:val="0"/>
                <w:strike w:val="0"/>
                <w:noProof w:val="0"/>
                <w:vanish w:val="0"/>
                <w:color w:val="auto"/>
                <w:sz w:val="17"/>
                <w:u w:val="none"/>
                <w:shd w:val="clear" w:color="auto" w:fill="auto"/>
                <w:vertAlign w:val="baseline"/>
                <w:lang w:val="es-ES"/>
              </w:rPr>
            </w:pPr>
          </w:p>
        </w:tc>
      </w:tr>
    </w:tbl>
    <w:p>
      <w:pPr>
        <w:spacing w:lineRule="exact" w:line="90"/>
        <w:rPr>
          <w:rtl w:val="0"/>
        </w:rPr>
      </w:pPr>
    </w:p>
    <w:tbl>
      <w:tblPr>
        <w:bidiVisual w:val="0"/>
        <w:tblLayout w:type="fixed"/>
        <w:tblCellMar>
          <w:left w:w="0" w:type="dxa"/>
          <w:right w:w="0" w:type="dxa"/>
        </w:tblCellMar>
      </w:tblPr>
      <w:tblGrid>
        <w:gridCol w:w="8505"/>
      </w:tblGrid>
      <w:tr>
        <w:trPr>
          <w:trHeight w:hRule="atLeast" w:val="10995"/>
        </w:trPr>
        <w:tc>
          <w:tcPr>
            <w:tcW w:w="8505" w:type="dxa"/>
            <w:shd w:val="clear" w:color="auto" w:fill="auto"/>
            <w:vAlign w:val="top"/>
          </w:tcPr>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MARCH TESORERO, F.I. – CL A EUR</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Una clase de acciones de MARCH TESORERO FI</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Calibri" w:cs="Calibri" w:hAnsi="Calibri" w:eastAsia="Calibri"/>
                <w:b w:val="0"/>
                <w:i w:val="0"/>
                <w:caps w:val="0"/>
                <w:strike w:val="0"/>
                <w:noProof w:val="0"/>
                <w:vanish w:val="0"/>
                <w:color w:val="41414C"/>
                <w:sz w:val="20"/>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Código ISIN: ES0160873008</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MARCH TESORERO, F.I. – CL I EUR</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Una clase de acciones de MARCH TESORERO FI</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Código ISIN: ES0160873016</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MARCH TESORERO, F.I. – CL C EUR</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Una clase de acciones de MARCH TESORERO FI</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Calibri" w:cs="Calibri" w:hAnsi="Calibri" w:eastAsia="Calibri"/>
                <w:b w:val="0"/>
                <w:i w:val="0"/>
                <w:caps w:val="0"/>
                <w:strike w:val="0"/>
                <w:noProof w:val="0"/>
                <w:vanish w:val="0"/>
                <w:color w:val="41414C"/>
                <w:sz w:val="20"/>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Código ISIN: ES0160873024</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MARCH TESORERO, F.I. – CL S EUR</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Una clase de acciones de MARCH TESORERO FI</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Código ISIN: ES0160873032</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MARCH CARTERA DECIDIDA, F.I. – CL A EUR</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Una clase de acciones de MARCH CARTERA DECIDIDA FI</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Código ISIN: ES0160747004</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MARCH CARTERA DECIDIDA, F.I. – CL I EUR</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Una clase de acciones de MARCH CARTERA DECIDIDA FI</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Código ISIN: ES0160747012</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s-ES" w:bidi="ar-SA" w:eastAsia="es-ES"/>
              </w:rPr>
              <w:t>TORRENOVA DE INVERSIONES, S.A., SICAV</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FFFFFF"/>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8"/>
                <w:u w:val="none"/>
                <w:shd w:val="clear" w:color="auto" w:fill="auto"/>
                <w:vertAlign w:val="baseline"/>
                <w:lang w:val="en-US" w:bidi="ar-SA" w:eastAsia="es-ES"/>
              </w:rPr>
            </w:pPr>
            <w:r>
              <w:rPr>
                <w:rStyle w:val="C3"/>
                <w:rFonts w:ascii="Arial" w:cs="Arial" w:hAnsi="Arial" w:eastAsia="Arial"/>
                <w:b w:val="0"/>
                <w:i w:val="0"/>
                <w:caps w:val="0"/>
                <w:strike w:val="0"/>
                <w:noProof w:val="0"/>
                <w:vanish w:val="0"/>
                <w:color w:val="auto"/>
                <w:sz w:val="24"/>
                <w:u w:val="none"/>
                <w:shd w:val="clear" w:color="auto" w:fill="auto"/>
                <w:vertAlign w:val="baseline"/>
                <w:lang w:val="en-US" w:bidi="ar-SA" w:eastAsia="es-ES"/>
              </w:rPr>
              <w:t>Código ISIN: ES0179551231</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FFFFFF"/>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8"/>
                <w:u w:val="none"/>
                <w:shd w:val="clear" w:color="auto" w:fill="auto"/>
                <w:vertAlign w:val="baseline"/>
                <w:lang w:val="en-US" w:bidi="ar-SA" w:eastAsia="es-ES"/>
              </w:rPr>
            </w:pP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n-US" w:bidi="ar-SA" w:eastAsia="es-ES"/>
              </w:rPr>
              <w:t xml:space="preserve">Productor: March Asset Management SGIIC SAU. </w:t>
            </w: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C/Castelló 74, 28006 Madrid.</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Para más información llame al 914263700 o visite la web del emisor www.march-am.com</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Autoridad Supervisora Competente: Comisión Nacional del Mercado de Valores (CNMV)</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Fecha elaboración/revisión de este documento: xx/xx/20xx</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FFFFFF"/>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8"/>
                <w:u w:val="none"/>
                <w:shd w:val="clear" w:color="auto" w:fill="auto"/>
                <w:vertAlign w:val="baseline"/>
                <w:lang w:val="es-ES" w:bidi="ar-SA" w:eastAsia="es-ES"/>
              </w:rPr>
            </w:pP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FFFFFF"/>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Este producto de inversión y su Sociedad Gestora, MARCH ASSET MANAGEMENT SGIIC, S.A.U., están autorizados en España y supervisados por la Comisión del Mercado de Valores (CNMV).</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FFFFFF"/>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8"/>
                <w:u w:val="none"/>
                <w:shd w:val="clear" w:color="auto" w:fill="auto"/>
                <w:vertAlign w:val="baseline"/>
                <w:lang w:val="es-ES" w:bidi="ar-SA" w:eastAsia="es-ES"/>
              </w:rPr>
            </w:pP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 xml:space="preserve">(si procede – Dpto Control) </w:t>
            </w:r>
            <w:r>
              <w:rPr>
                <w:rStyle w:val="C3"/>
                <w:rFonts w:ascii="Arial" w:cs="Arial" w:hAnsi="Arial" w:eastAsia="Arial"/>
                <w:b w:val="0"/>
                <w:i w:val="1"/>
                <w:caps w:val="0"/>
                <w:strike w:val="0"/>
                <w:noProof w:val="0"/>
                <w:vanish w:val="0"/>
                <w:color w:val="41414C"/>
                <w:sz w:val="24"/>
                <w:u w:val="none"/>
                <w:shd w:val="clear" w:color="auto" w:fill="auto"/>
                <w:vertAlign w:val="baseline"/>
                <w:lang w:val="es-ES" w:bidi="ar-SA" w:eastAsia="es-ES"/>
              </w:rPr>
              <w:t>Está a punto de adquirir un producto que no es sencillo y que puede ser difícil de comprender</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FFFFFF"/>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8"/>
                <w:u w:val="none"/>
                <w:shd w:val="clear" w:color="auto" w:fill="auto"/>
                <w:vertAlign w:val="baseline"/>
                <w:lang w:val="es-ES" w:bidi="ar-SA" w:eastAsia="es-ES"/>
              </w:rPr>
            </w:pP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Calibri" w:cs="Calibri" w:hAnsi="Calibri" w:eastAsia="Calibri"/>
                <w:b w:val="0"/>
                <w:i w:val="0"/>
                <w:caps w:val="0"/>
                <w:strike w:val="0"/>
                <w:noProof w:val="0"/>
                <w:vanish w:val="0"/>
                <w:color w:val="41414C"/>
                <w:sz w:val="20"/>
                <w:u w:val="none"/>
                <w:shd w:val="clear" w:color="auto" w:fill="auto"/>
                <w:vertAlign w:val="baseline"/>
                <w:lang w:val="es-ES" w:bidi="ar-SA" w:eastAsia="es-ES"/>
              </w:rPr>
            </w:pPr>
          </w:p>
        </w:tc>
      </w:tr>
      <w:tr>
        <w:trPr>
          <w:trHeight w:hRule="exact" w:val="30"/>
        </w:trPr>
        <w:tc>
          <w:tcPr>
            <w:tcW w:w="8505" w:type="dxa"/>
            <w:shd w:val="clear" w:color="auto" w:fill="838383"/>
            <w:vAlign w:val="center"/>
          </w:tcPr>
          <w:p>
            <w:pPr>
              <w:pStyle w:val="P4"/>
              <w:rPr>
                <w:rStyle w:val="C6"/>
                <w:rtl w:val="0"/>
              </w:rPr>
            </w:pPr>
          </w:p>
        </w:tc>
      </w:tr>
    </w:tbl>
    <w:p>
      <w:pPr>
        <w:rPr>
          <w:rStyle w:val="C3"/>
          <w:rtl w:val="0"/>
        </w:rPr>
      </w:pPr>
      <w:r>
        <w:rPr>
          <w:rStyle w:val="C3"/>
          <w:rtl w:val="0"/>
        </w:rPr>
        <w:br w:type="page"/>
      </w:r>
    </w:p>
    <w:tbl>
      <w:tblPr>
        <w:bidiVisual w:val="0"/>
        <w:tblLayout w:type="fixed"/>
        <w:tblCellMar>
          <w:left w:w="0" w:type="dxa"/>
          <w:right w:w="0" w:type="dxa"/>
        </w:tblCellMar>
      </w:tblPr>
      <w:tblGrid>
        <w:gridCol w:w="8505"/>
      </w:tblGrid>
      <w:tr>
        <w:trPr>
          <w:trHeight w:hRule="atLeast" w:val="735"/>
        </w:trPr>
        <w:tc>
          <w:tcPr>
            <w:tcW w:w="8505" w:type="dxa"/>
            <w:shd w:val="clear" w:color="auto" w:fill="auto"/>
            <w:vAlign w:val="top"/>
          </w:tcPr>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auto"/>
                <w:sz w:val="28"/>
                <w:u w:val="single"/>
                <w:highlight w:val="cyan"/>
                <w:shd w:val="clear" w:color="auto" w:fill="auto"/>
                <w:vertAlign w:val="baseline"/>
                <w:lang w:val="es-ES"/>
              </w:rPr>
            </w:pPr>
            <w:r>
              <w:rPr>
                <w:rStyle w:val="C3"/>
                <w:rFonts w:ascii="Arial" w:cs="Arial" w:hAnsi="Arial" w:eastAsia="Arial"/>
                <w:b w:val="0"/>
                <w:i w:val="0"/>
                <w:caps w:val="0"/>
                <w:strike w:val="0"/>
                <w:noProof w:val="0"/>
                <w:vanish w:val="0"/>
                <w:color w:val="auto"/>
                <w:sz w:val="28"/>
                <w:u w:val="single"/>
                <w:highlight w:val="cyan"/>
                <w:shd w:val="clear" w:color="auto" w:fill="auto"/>
                <w:vertAlign w:val="baseline"/>
                <w:lang w:val="es-ES"/>
              </w:rPr>
              <w:t>Finalidad</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Tahoma" w:cs="Tahoma" w:hAnsi="Tahoma" w:eastAsia="Tahoma"/>
                <w:b w:val="0"/>
                <w:i w:val="0"/>
                <w:caps w:val="0"/>
                <w:strike w:val="0"/>
                <w:noProof w:val="0"/>
                <w:vanish w:val="0"/>
                <w:color w:val="auto"/>
                <w:sz w:val="17"/>
                <w:u w:val="none"/>
                <w:shd w:val="clear" w:color="auto" w:fill="auto"/>
                <w:vertAlign w:val="baseline"/>
                <w:lang w:val="es-ES"/>
              </w:rPr>
            </w:pP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Tahoma" w:cs="Tahoma" w:hAnsi="Tahoma" w:eastAsia="Tahoma"/>
                <w:b w:val="0"/>
                <w:i w:val="0"/>
                <w:caps w:val="0"/>
                <w:strike w:val="0"/>
                <w:noProof w:val="0"/>
                <w:vanish w:val="0"/>
                <w:color w:val="auto"/>
                <w:sz w:val="17"/>
                <w:u w:val="none"/>
                <w:shd w:val="clear" w:color="auto" w:fill="auto"/>
                <w:vertAlign w:val="baseline"/>
                <w:lang w:val="es-ES"/>
              </w:rPr>
            </w:pPr>
          </w:p>
        </w:tc>
      </w:tr>
    </w:tbl>
    <w:p>
      <w:pPr>
        <w:spacing w:lineRule="exact" w:line="90"/>
        <w:rPr>
          <w:rtl w:val="0"/>
        </w:rPr>
      </w:pPr>
    </w:p>
    <w:tbl>
      <w:tblPr>
        <w:bidiVisual w:val="0"/>
        <w:tblLayout w:type="fixed"/>
        <w:tblCellMar>
          <w:left w:w="0" w:type="dxa"/>
          <w:right w:w="0" w:type="dxa"/>
        </w:tblCellMar>
      </w:tblPr>
      <w:tblGrid>
        <w:gridCol w:w="8505"/>
      </w:tblGrid>
      <w:tr>
        <w:trPr>
          <w:trHeight w:hRule="atLeast" w:val="1635"/>
        </w:trPr>
        <w:tc>
          <w:tcPr>
            <w:tcW w:w="8505" w:type="dxa"/>
            <w:shd w:val="clear" w:color="auto" w:fill="auto"/>
            <w:vAlign w:val="top"/>
          </w:tcPr>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Este documento le proporciona información fundamental que debe conocer sobre este producto de inversión. No se trata de material comercial. Es una información exigida por ley para ayudarle a comprender la naturaleza, los riesgos, los costes, y los beneficios o pérdidas potenciales de este producto y para facilitarle su comparación con otros productos.</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both"/>
              <w:divId w:val="0"/>
              <w:rPr>
                <w:rStyle w:val="C3"/>
                <w:rFonts w:ascii="Calibri" w:cs="Calibri" w:hAnsi="Calibri" w:eastAsia="Calibri"/>
                <w:b w:val="0"/>
                <w:i w:val="0"/>
                <w:caps w:val="0"/>
                <w:strike w:val="0"/>
                <w:noProof w:val="0"/>
                <w:vanish w:val="0"/>
                <w:color w:val="41414C"/>
                <w:sz w:val="20"/>
                <w:u w:val="none"/>
                <w:shd w:val="clear" w:color="auto" w:fill="auto"/>
                <w:vertAlign w:val="baseline"/>
                <w:lang w:val="es-ES" w:bidi="ar-SA" w:eastAsia="es-ES"/>
              </w:rPr>
            </w:pPr>
          </w:p>
        </w:tc>
      </w:tr>
      <w:tr>
        <w:trPr>
          <w:trHeight w:hRule="exact" w:val="30"/>
        </w:trPr>
        <w:tc>
          <w:tcPr>
            <w:tcW w:w="8505" w:type="dxa"/>
            <w:shd w:val="clear" w:color="auto" w:fill="838383"/>
            <w:vAlign w:val="center"/>
          </w:tcPr>
          <w:p>
            <w:pPr>
              <w:pStyle w:val="P4"/>
              <w:rPr>
                <w:rStyle w:val="C6"/>
                <w:rtl w:val="0"/>
              </w:rPr>
            </w:pPr>
          </w:p>
        </w:tc>
      </w:tr>
    </w:tbl>
    <w:p>
      <w:pPr>
        <w:rPr>
          <w:rStyle w:val="C3"/>
          <w:rtl w:val="0"/>
        </w:rPr>
      </w:pPr>
      <w:r>
        <w:rPr>
          <w:rStyle w:val="C3"/>
          <w:rtl w:val="0"/>
        </w:rPr>
        <w:br w:type="page"/>
      </w:r>
    </w:p>
    <w:tbl>
      <w:tblPr>
        <w:bidiVisual w:val="0"/>
        <w:tblLayout w:type="fixed"/>
        <w:tblCellMar>
          <w:left w:w="0" w:type="dxa"/>
          <w:right w:w="0" w:type="dxa"/>
        </w:tblCellMar>
      </w:tblPr>
      <w:tblGrid>
        <w:gridCol w:w="8505"/>
      </w:tblGrid>
      <w:tr>
        <w:trPr>
          <w:trHeight w:hRule="atLeast" w:val="735"/>
        </w:trPr>
        <w:tc>
          <w:tcPr>
            <w:tcW w:w="8505" w:type="dxa"/>
            <w:shd w:val="clear" w:color="auto" w:fill="auto"/>
            <w:vAlign w:val="top"/>
          </w:tcPr>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FFFFFF"/>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auto"/>
                <w:sz w:val="28"/>
                <w:u w:val="single"/>
                <w:shd w:val="clear" w:color="auto" w:fill="auto"/>
                <w:vertAlign w:val="baseline"/>
                <w:lang w:val="es-ES"/>
              </w:rPr>
            </w:pPr>
            <w:r>
              <w:rPr>
                <w:rStyle w:val="C3"/>
                <w:rFonts w:ascii="Arial" w:cs="Arial" w:hAnsi="Arial" w:eastAsia="Arial"/>
                <w:b w:val="0"/>
                <w:i w:val="0"/>
                <w:caps w:val="0"/>
                <w:strike w:val="0"/>
                <w:noProof w:val="0"/>
                <w:vanish w:val="0"/>
                <w:color w:val="auto"/>
                <w:sz w:val="28"/>
                <w:u w:val="single"/>
                <w:highlight w:val="cyan"/>
                <w:shd w:val="clear" w:color="auto" w:fill="auto"/>
                <w:vertAlign w:val="baseline"/>
                <w:lang w:val="es-ES"/>
              </w:rPr>
              <w:t>Otros datos de interés</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Tahoma" w:cs="Tahoma" w:hAnsi="Tahoma" w:eastAsia="Tahoma"/>
                <w:b w:val="0"/>
                <w:i w:val="0"/>
                <w:caps w:val="0"/>
                <w:strike w:val="0"/>
                <w:noProof w:val="0"/>
                <w:vanish w:val="0"/>
                <w:color w:val="auto"/>
                <w:sz w:val="17"/>
                <w:u w:val="none"/>
                <w:shd w:val="clear" w:color="auto" w:fill="auto"/>
                <w:vertAlign w:val="baseline"/>
                <w:lang w:val="es-ES"/>
              </w:rPr>
            </w:pP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Tahoma" w:cs="Tahoma" w:hAnsi="Tahoma" w:eastAsia="Tahoma"/>
                <w:b w:val="0"/>
                <w:i w:val="0"/>
                <w:caps w:val="0"/>
                <w:strike w:val="0"/>
                <w:noProof w:val="0"/>
                <w:vanish w:val="0"/>
                <w:color w:val="auto"/>
                <w:sz w:val="17"/>
                <w:u w:val="none"/>
                <w:shd w:val="clear" w:color="auto" w:fill="auto"/>
                <w:vertAlign w:val="baseline"/>
                <w:lang w:val="es-ES"/>
              </w:rPr>
            </w:pPr>
          </w:p>
        </w:tc>
      </w:tr>
    </w:tbl>
    <w:p>
      <w:pPr>
        <w:spacing w:lineRule="exact" w:line="90"/>
        <w:rPr>
          <w:rtl w:val="0"/>
        </w:rPr>
      </w:pPr>
    </w:p>
    <w:tbl>
      <w:tblPr>
        <w:bidiVisual w:val="0"/>
        <w:tblLayout w:type="fixed"/>
        <w:tblCellMar>
          <w:left w:w="0" w:type="dxa"/>
          <w:right w:w="0" w:type="dxa"/>
        </w:tblCellMar>
      </w:tblPr>
      <w:tblGrid>
        <w:gridCol w:w="8505"/>
      </w:tblGrid>
      <w:tr>
        <w:trPr>
          <w:trHeight w:hRule="atLeast" w:val="4710"/>
        </w:trPr>
        <w:tc>
          <w:tcPr>
            <w:tcW w:w="8505" w:type="dxa"/>
            <w:shd w:val="clear" w:color="auto" w:fill="auto"/>
            <w:vAlign w:val="top"/>
          </w:tcPr>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Este documento debe ser entregado, previo a la suscripción, excepto en el caso de renovaciones de fondos con objetivo concreto de rentabilidad a vencimiento garantizado o no, con el último informe semestral publicado.</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both"/>
              <w:divId w:val="0"/>
              <w:rPr>
                <w:rStyle w:val="C3"/>
                <w:rFonts w:ascii="Calibri" w:cs="Calibri" w:hAnsi="Calibri" w:eastAsia="Calibri"/>
                <w:b w:val="0"/>
                <w:i w:val="0"/>
                <w:caps w:val="0"/>
                <w:strike w:val="0"/>
                <w:noProof w:val="0"/>
                <w:vanish w:val="0"/>
                <w:color w:val="41414C"/>
                <w:sz w:val="20"/>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 xml:space="preserve">Estos documentos, pueden solicitarse gratuitamente a las entidades comercializadoras, así como a la Sociedad Gestora junto con el folleto, que contiene el reglamento de gestión y un mayor detalle de la información, y los últimos informes trimestral y anual. También pueden ser consultados de forma gratuita por medios telemáticos la página web de la Sociedad Gestora </w:t>
            </w:r>
            <w:r>
              <w:rPr>
                <w:rStyle w:val="C3"/>
                <w:rFonts w:ascii="Arial" w:cs="Arial" w:hAnsi="Arial" w:eastAsia="Arial"/>
                <w:b w:val="0"/>
                <w:i w:val="0"/>
                <w:caps w:val="0"/>
                <w:strike w:val="0"/>
                <w:noProof w:val="0"/>
                <w:vanish w:val="0"/>
                <w:color w:val="0000FF"/>
                <w:sz w:val="22"/>
                <w:u w:val="single"/>
                <w:shd w:val="clear" w:color="auto" w:fill="auto"/>
                <w:vertAlign w:val="baseline"/>
                <w:lang w:val="es-ES" w:bidi="ar-SA" w:eastAsia="es-ES"/>
              </w:rPr>
              <w:t>www.march-am.com</w:t>
            </w:r>
            <w:r>
              <w:rPr>
                <w:rStyle w:val="C3"/>
                <w:rFonts w:ascii="Calibri" w:cs="Calibri" w:hAnsi="Calibri" w:eastAsia="Calibri"/>
                <w:b w:val="0"/>
                <w:i w:val="0"/>
                <w:caps w:val="0"/>
                <w:strike w:val="0"/>
                <w:noProof w:val="0"/>
                <w:vanish w:val="0"/>
                <w:color w:val="41414C"/>
                <w:sz w:val="20"/>
                <w:u w:val="none"/>
                <w:shd w:val="clear" w:color="auto" w:fill="auto"/>
                <w:vertAlign w:val="baseline"/>
                <w:lang w:val="es-ES" w:bidi="ar-SA" w:eastAsia="es-ES"/>
              </w:rPr>
              <w:t xml:space="preserve"> </w:t>
            </w: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o en las entidades comercializadoras y en los registros de la CNMV (disponibles en castellano). El valor liquidativo del fondo se puede consultar en Boletín de Cotización de la Bolsa de Valores de Madrid y en la página web</w:t>
            </w:r>
            <w:r>
              <w:rPr>
                <w:rStyle w:val="C3"/>
                <w:rFonts w:ascii="Calibri" w:cs="Calibri" w:hAnsi="Calibri" w:eastAsia="Calibri"/>
                <w:b w:val="0"/>
                <w:i w:val="0"/>
                <w:caps w:val="0"/>
                <w:strike w:val="0"/>
                <w:noProof w:val="0"/>
                <w:vanish w:val="0"/>
                <w:color w:val="41414C"/>
                <w:sz w:val="20"/>
                <w:u w:val="none"/>
                <w:shd w:val="clear" w:color="auto" w:fill="auto"/>
                <w:vertAlign w:val="baseline"/>
                <w:lang w:val="es-ES" w:bidi="ar-SA" w:eastAsia="es-ES"/>
              </w:rPr>
              <w:t xml:space="preserve"> </w:t>
            </w:r>
            <w:r>
              <w:rPr>
                <w:rStyle w:val="C3"/>
                <w:rFonts w:ascii="Arial" w:cs="Arial" w:hAnsi="Arial" w:eastAsia="Arial"/>
                <w:b w:val="0"/>
                <w:i w:val="0"/>
                <w:caps w:val="0"/>
                <w:strike w:val="0"/>
                <w:noProof w:val="0"/>
                <w:vanish w:val="0"/>
                <w:color w:val="0000FF"/>
                <w:sz w:val="22"/>
                <w:u w:val="single"/>
                <w:shd w:val="clear" w:color="auto" w:fill="auto"/>
                <w:vertAlign w:val="baseline"/>
                <w:lang w:val="es-ES" w:bidi="ar-SA" w:eastAsia="es-ES"/>
              </w:rPr>
              <w:t>www.bancamarch.es</w:t>
            </w: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 xml:space="preserve"> </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t>La gestora y el depositario únicamente incurrirán en responsabilidad por las declaraciones contenidas en el presente documento que resulten engañosas, inexactas o incoherentes frente a las correspondientes partes del folleto del fondo.</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Calibri" w:cs="Calibri" w:hAnsi="Calibri" w:eastAsia="Calibri"/>
                <w:b w:val="0"/>
                <w:i w:val="0"/>
                <w:caps w:val="0"/>
                <w:strike w:val="0"/>
                <w:noProof w:val="0"/>
                <w:vanish w:val="0"/>
                <w:color w:val="41414C"/>
                <w:sz w:val="20"/>
                <w:u w:val="none"/>
                <w:shd w:val="clear" w:color="auto" w:fill="auto"/>
                <w:vertAlign w:val="baseline"/>
                <w:lang w:val="es-ES" w:bidi="ar-SA" w:eastAsia="es-ES"/>
              </w:rPr>
            </w:pPr>
          </w:p>
        </w:tc>
      </w:tr>
      <w:tr>
        <w:trPr>
          <w:trHeight w:hRule="exact" w:val="30"/>
        </w:trPr>
        <w:tc>
          <w:tcPr>
            <w:tcW w:w="8505" w:type="dxa"/>
            <w:shd w:val="clear" w:color="auto" w:fill="838383"/>
            <w:vAlign w:val="center"/>
          </w:tcPr>
          <w:p>
            <w:pPr>
              <w:pStyle w:val="P4"/>
              <w:rPr>
                <w:rStyle w:val="C6"/>
                <w:rtl w:val="0"/>
              </w:rPr>
            </w:pPr>
          </w:p>
        </w:tc>
      </w:tr>
    </w:tbl>
    <w:p>
      <w:pPr>
        <w:rPr>
          <w:rStyle w:val="C3"/>
          <w:rtl w:val="0"/>
        </w:rPr>
      </w:pPr>
      <w:r>
        <w:rPr>
          <w:rStyle w:val="C3"/>
          <w:rtl w:val="0"/>
        </w:rPr>
        <w:br w:type="page"/>
      </w:r>
    </w:p>
    <w:tbl>
      <w:tblPr>
        <w:bidiVisual w:val="0"/>
        <w:tblLayout w:type="fixed"/>
        <w:tblCellMar>
          <w:left w:w="0" w:type="dxa"/>
          <w:right w:w="0" w:type="dxa"/>
        </w:tblCellMar>
      </w:tblPr>
      <w:tblGrid>
        <w:gridCol w:w="8505"/>
      </w:tblGrid>
      <w:tr>
        <w:trPr>
          <w:trHeight w:hRule="atLeast" w:val="525"/>
        </w:trPr>
        <w:tc>
          <w:tcPr>
            <w:tcW w:w="8505" w:type="dxa"/>
            <w:shd w:val="clear" w:color="auto" w:fill="auto"/>
            <w:vAlign w:val="top"/>
          </w:tcPr>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Tahoma" w:cs="Tahoma" w:hAnsi="Tahoma" w:eastAsia="Tahoma"/>
                <w:b w:val="0"/>
                <w:i w:val="0"/>
                <w:caps w:val="0"/>
                <w:strike w:val="0"/>
                <w:noProof w:val="0"/>
                <w:vanish w:val="0"/>
                <w:color w:val="auto"/>
                <w:sz w:val="17"/>
                <w:u w:val="none"/>
                <w:shd w:val="clear" w:color="auto" w:fill="auto"/>
                <w:vertAlign w:val="baseline"/>
                <w:lang w:val="es-ES"/>
              </w:rPr>
            </w:pPr>
            <w:r>
              <w:rPr>
                <w:rStyle w:val="C3"/>
                <w:rFonts w:ascii="Arial" w:cs="Arial" w:hAnsi="Arial" w:eastAsia="Arial"/>
                <w:b w:val="0"/>
                <w:i w:val="0"/>
                <w:caps w:val="0"/>
                <w:strike w:val="0"/>
                <w:noProof w:val="0"/>
                <w:vanish w:val="0"/>
                <w:color w:val="auto"/>
                <w:sz w:val="28"/>
                <w:u w:val="single"/>
                <w:highlight w:val="cyan"/>
                <w:shd w:val="clear" w:color="auto" w:fill="auto"/>
                <w:vertAlign w:val="baseline"/>
                <w:lang w:val="es-ES"/>
              </w:rPr>
              <w:t>¿Qué pasa si March AM no puede pagar?</w:t>
            </w:r>
            <w:r>
              <w:rPr>
                <w:rStyle w:val="C3"/>
                <w:rFonts w:ascii="Arial" w:cs="Arial" w:hAnsi="Arial" w:eastAsia="Arial"/>
                <w:b w:val="0"/>
                <w:i w:val="0"/>
                <w:caps w:val="0"/>
                <w:strike w:val="0"/>
                <w:noProof w:val="0"/>
                <w:vanish w:val="0"/>
                <w:color w:val="auto"/>
                <w:sz w:val="28"/>
                <w:u w:val="none"/>
                <w:shd w:val="clear" w:color="auto" w:fill="auto"/>
                <w:vertAlign w:val="baseline"/>
                <w:lang w:val="es-ES"/>
              </w:rPr>
              <w:t> </w:t>
            </w:r>
          </w:p>
          <w:p>
            <w:pPr>
              <w:pStyle w:val="P3"/>
              <w:keepNext w:val="0"/>
              <w:keepLines w:val="0"/>
              <w:widowControl w:val="0"/>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Tahoma" w:cs="Tahoma" w:hAnsi="Tahoma" w:eastAsia="Tahoma"/>
                <w:b w:val="0"/>
                <w:i w:val="0"/>
                <w:caps w:val="0"/>
                <w:strike w:val="0"/>
                <w:noProof w:val="0"/>
                <w:vanish w:val="0"/>
                <w:color w:val="auto"/>
                <w:sz w:val="17"/>
                <w:u w:val="none"/>
                <w:shd w:val="clear" w:color="auto" w:fill="auto"/>
                <w:vertAlign w:val="baseline"/>
                <w:lang w:val="es-ES"/>
              </w:rPr>
            </w:pPr>
          </w:p>
        </w:tc>
      </w:tr>
    </w:tbl>
    <w:p>
      <w:pPr>
        <w:spacing w:lineRule="exact" w:line="90"/>
        <w:rPr>
          <w:rtl w:val="0"/>
        </w:rPr>
      </w:pPr>
    </w:p>
    <w:tbl>
      <w:tblPr>
        <w:bidiVisual w:val="0"/>
        <w:tblLayout w:type="fixed"/>
        <w:tblCellMar>
          <w:left w:w="0" w:type="dxa"/>
          <w:right w:w="0" w:type="dxa"/>
        </w:tblCellMar>
      </w:tblPr>
      <w:tblGrid>
        <w:gridCol w:w="8505"/>
      </w:tblGrid>
      <w:tr>
        <w:trPr>
          <w:trHeight w:hRule="atLeast" w:val="3540"/>
        </w:trPr>
        <w:tc>
          <w:tcPr>
            <w:tcW w:w="8505" w:type="dxa"/>
            <w:shd w:val="clear" w:color="auto" w:fill="auto"/>
            <w:vAlign w:val="top"/>
          </w:tcPr>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225"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t>MARCH A.M. está adherida al Fondo General de Garantía de Inversiones (FOGAIN), que tiene como finalidad ofrecer a los clientes la cobertura de una indemnización en el eventual caso de que MARCH A.M. entre en una situación concursal.</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225" w:beforeAutospacing="0" w:afterAutospacing="0"/>
              <w:ind w:firstLine="0" w:left="0" w:right="0"/>
              <w:contextualSpacing w:val="0"/>
              <w:jc w:val="both"/>
              <w:divId w:val="0"/>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t>El FOGAIN cubre la falta de reembolso de efectivo o de restitución de valores o instrumentos financieros en los siguientes términos:</w:t>
            </w:r>
          </w:p>
          <w:p>
            <w:pPr>
              <w:pStyle w:val="P3"/>
              <w:keepNext w:val="0"/>
              <w:keepLines w:val="0"/>
              <w:widowControl w:val="1"/>
              <w:numPr>
                <w:numId w:val="1"/>
              </w:numPr>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tabs>
                <w:tab w:val="num" w:pos="720" w:leader="none"/>
              </w:tabs>
              <w:suppressAutoHyphens w:val="0"/>
              <w:spacing w:lineRule="auto" w:line="240" w:before="0" w:after="0" w:beforeAutospacing="0" w:afterAutospacing="0"/>
              <w:ind w:hanging="360" w:left="1020" w:right="0"/>
              <w:contextualSpacing w:val="0"/>
              <w:jc w:val="left"/>
              <w:divId w:val="0"/>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t>La cobertura máxima es de 100.000 euros.</w:t>
            </w:r>
          </w:p>
          <w:p>
            <w:pPr>
              <w:pStyle w:val="P3"/>
              <w:keepNext w:val="0"/>
              <w:keepLines w:val="0"/>
              <w:widowControl w:val="1"/>
              <w:numPr>
                <w:numId w:val="1"/>
              </w:numPr>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tabs>
                <w:tab w:val="num" w:pos="720" w:leader="none"/>
              </w:tabs>
              <w:suppressAutoHyphens w:val="0"/>
              <w:spacing w:lineRule="auto" w:line="240" w:before="0" w:after="0" w:beforeAutospacing="0" w:afterAutospacing="0"/>
              <w:ind w:hanging="360" w:left="1020" w:right="0"/>
              <w:contextualSpacing w:val="0"/>
              <w:jc w:val="left"/>
              <w:divId w:val="0"/>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t>La cobertura máxima se aplica por titular.</w:t>
            </w:r>
          </w:p>
          <w:p>
            <w:pPr>
              <w:pStyle w:val="P3"/>
              <w:keepNext w:val="0"/>
              <w:keepLines w:val="0"/>
              <w:widowControl w:val="1"/>
              <w:numPr>
                <w:numId w:val="1"/>
              </w:numPr>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tabs>
                <w:tab w:val="num" w:pos="720" w:leader="none"/>
              </w:tabs>
              <w:suppressAutoHyphens w:val="0"/>
              <w:spacing w:lineRule="auto" w:line="240" w:before="0" w:after="0" w:beforeAutospacing="0" w:afterAutospacing="0"/>
              <w:ind w:hanging="360" w:left="1020" w:right="0"/>
              <w:contextualSpacing w:val="0"/>
              <w:jc w:val="left"/>
              <w:divId w:val="0"/>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pPr>
            <w:r>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t>El FOGAIN calcula el importe de la posición acreedora global frente a la Sociedad Gestora de cada titular.</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1020" w:right="0"/>
              <w:contextualSpacing w:val="0"/>
              <w:jc w:val="left"/>
              <w:divId w:val="0"/>
              <w:rPr>
                <w:rStyle w:val="C3"/>
                <w:rFonts w:ascii="Arial" w:cs="Arial" w:hAnsi="Arial" w:eastAsia="Arial"/>
                <w:b w:val="0"/>
                <w:i w:val="0"/>
                <w:caps w:val="0"/>
                <w:strike w:val="0"/>
                <w:noProof w:val="0"/>
                <w:vanish w:val="0"/>
                <w:color w:val="41414C"/>
                <w:sz w:val="24"/>
                <w:u w:val="none"/>
                <w:shd w:val="clear" w:color="auto" w:fill="auto"/>
                <w:vertAlign w:val="baseline"/>
                <w:lang w:val="es-ES" w:bidi="ar-SA" w:eastAsia="es-ES"/>
              </w:rPr>
            </w:pP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n-US"/>
              </w:rPr>
            </w:pPr>
            <w:r>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s-ES"/>
              </w:rPr>
              <w:t xml:space="preserve">Para una más amplia información del FOGAIN, puede consultar la siguiente web: </w:t>
            </w:r>
            <w:r>
              <w:rPr>
                <w:rStyle w:val="C3"/>
                <w:rFonts w:ascii="Arial" w:cs="Arial" w:hAnsi="Arial" w:eastAsia="Arial"/>
                <w:b w:val="0"/>
                <w:i w:val="0"/>
                <w:caps w:val="0"/>
                <w:strike w:val="0"/>
                <w:noProof w:val="0"/>
                <w:vanish w:val="0"/>
                <w:color w:val="0000FF"/>
                <w:sz w:val="20"/>
                <w:u w:val="single"/>
                <w:shd w:val="clear" w:color="auto" w:fill="auto"/>
                <w:vertAlign w:val="baseline"/>
                <w:lang w:val="es-ES" w:bidi="ar-SA" w:eastAsia="en-US"/>
              </w:rPr>
              <w:t>www.fogain.com</w:t>
            </w:r>
            <w:r>
              <w:rPr>
                <w:rStyle w:val="C3"/>
                <w:rFonts w:ascii="Arial" w:cs="Arial" w:hAnsi="Arial" w:eastAsia="Arial"/>
                <w:b w:val="0"/>
                <w:i w:val="0"/>
                <w:caps w:val="0"/>
                <w:strike w:val="0"/>
                <w:noProof w:val="0"/>
                <w:vanish w:val="0"/>
                <w:color w:val="41414C"/>
                <w:sz w:val="20"/>
                <w:u w:val="none"/>
                <w:shd w:val="clear" w:color="auto" w:fill="auto"/>
                <w:vertAlign w:val="baseline"/>
                <w:lang w:val="es-ES" w:bidi="ar-SA" w:eastAsia="en-US"/>
              </w:rPr>
              <w:t xml:space="preserve"> </w:t>
            </w:r>
          </w:p>
          <w:p>
            <w:pPr>
              <w:pStyle w:val="P3"/>
              <w:keepNext w:val="0"/>
              <w:keepLines w:val="0"/>
              <w:widowControl w:val="1"/>
              <w:suppressLineNumbers w:val="0"/>
              <w:pBdr>
                <w:top w:val="none" w:sz="0" w:space="0" w:shadow="0" w:frame="0"/>
                <w:left w:val="none" w:sz="0" w:space="0" w:shadow="0" w:frame="0"/>
                <w:bottom w:val="none" w:sz="0" w:space="0" w:shadow="0" w:frame="0"/>
                <w:right w:val="none" w:sz="0" w:space="0" w:shadow="0" w:frame="0"/>
                <w:between w:val="none" w:sz="0" w:space="0" w:shadow="0" w:frame="0"/>
              </w:pBdr>
              <w:shd w:val="clear" w:fill="auto"/>
              <w:suppressAutoHyphens w:val="0"/>
              <w:spacing w:lineRule="auto" w:line="240" w:before="0" w:after="0" w:beforeAutospacing="0" w:afterAutospacing="0"/>
              <w:ind w:firstLine="0" w:left="0" w:right="0"/>
              <w:contextualSpacing w:val="0"/>
              <w:jc w:val="left"/>
              <w:divId w:val="0"/>
              <w:rPr>
                <w:rStyle w:val="C3"/>
                <w:rFonts w:ascii="Calibri" w:cs="Calibri" w:hAnsi="Calibri" w:eastAsia="Calibri"/>
                <w:b w:val="0"/>
                <w:i w:val="0"/>
                <w:caps w:val="0"/>
                <w:strike w:val="0"/>
                <w:noProof w:val="0"/>
                <w:vanish w:val="0"/>
                <w:color w:val="41414C"/>
                <w:sz w:val="20"/>
                <w:u w:val="none"/>
                <w:shd w:val="clear" w:color="auto" w:fill="auto"/>
                <w:vertAlign w:val="baseline"/>
                <w:lang w:val="es-ES" w:bidi="ar-SA" w:eastAsia="en-US"/>
              </w:rPr>
            </w:pPr>
          </w:p>
        </w:tc>
      </w:tr>
      <w:tr>
        <w:trPr>
          <w:trHeight w:hRule="exact" w:val="30"/>
        </w:trPr>
        <w:tc>
          <w:tcPr>
            <w:tcW w:w="8505" w:type="dxa"/>
            <w:shd w:val="clear" w:color="auto" w:fill="838383"/>
            <w:vAlign w:val="center"/>
          </w:tcPr>
          <w:p>
            <w:pPr>
              <w:pStyle w:val="P4"/>
              <w:rPr>
                <w:rStyle w:val="C6"/>
                <w:rtl w:val="0"/>
              </w:rPr>
            </w:pPr>
          </w:p>
        </w:tc>
      </w:tr>
    </w:tbl>
    <w:sectPr>
      <w:footerReference xmlns:r="http://schemas.openxmlformats.org/officeDocument/2006/relationships" w:type="default" r:id="RelFtr1"/>
      <w:type w:val="nextPage"/>
      <w:pgSz w:w="11908" w:h="16833"/>
      <w:pgMar w:left="1699" w:right="1699" w:top="1440" w:bottom="1440" w:header="0" w:footer="1101"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bidiVisual w:val="0"/>
      <w:tblLayout w:type="fixed"/>
      <w:tblCellMar>
        <w:left w:w="0" w:type="dxa"/>
        <w:right w:w="0" w:type="dxa"/>
      </w:tblCellMar>
    </w:tblPr>
    <w:tblGrid>
      <w:gridCol w:w="4245"/>
      <w:gridCol w:w="4260"/>
    </w:tblGrid>
    <w:tr>
      <w:trPr>
        <w:trHeight w:hRule="exact" w:val="330"/>
      </w:trPr>
      <w:tc>
        <w:tcPr>
          <w:tcW w:w="4245" w:type="dxa"/>
          <w:shd w:val="clear" w:color="auto" w:fill="auto"/>
          <w:vAlign w:val="top"/>
        </w:tcPr>
        <w:p>
          <w:pPr>
            <w:pStyle w:val="P1"/>
            <w:rPr>
              <w:rStyle w:val="C4"/>
              <w:rtl w:val="0"/>
            </w:rPr>
          </w:pPr>
          <w:r>
            <w:rPr>
              <w:rStyle w:val="C4"/>
              <w:rtl w:val="0"/>
            </w:rPr>
            <w:t>lunes, 8 de enero de 2024</w:t>
          </w:r>
        </w:p>
      </w:tc>
      <w:tc>
        <w:tcPr>
          <w:tcW w:w="4260" w:type="dxa"/>
          <w:shd w:val="clear" w:color="auto" w:fill="auto"/>
          <w:vAlign w:val="top"/>
        </w:tcPr>
        <w:p>
          <w:pPr>
            <w:pStyle w:val="P2"/>
            <w:rPr>
              <w:rStyle w:val="C5"/>
              <w:rtl w:val="0"/>
            </w:rPr>
          </w:pPr>
          <w:r>
            <w:rPr>
              <w:rStyle w:val="C5"/>
              <w:rtl w:val="0"/>
            </w:rPr>
            <w:t xml:space="preserve">Página </w:t>
          </w:r>
          <w:r>
            <w:rPr>
              <w:rStyle w:val="C5"/>
              <w:rtl w:val="0"/>
            </w:rPr>
            <w:fldChar w:fldCharType="begin"/>
          </w:r>
          <w:r>
            <w:rPr>
              <w:rStyle w:val="C5"/>
              <w:rtl w:val="0"/>
            </w:rPr>
            <w:instrText>PAGE</w:instrText>
          </w:r>
          <w:r>
            <w:rPr>
              <w:rStyle w:val="C5"/>
              <w:rtl w:val="0"/>
            </w:rPr>
            <w:fldChar w:fldCharType="separate"/>
          </w:r>
          <w:r>
            <w:rPr>
              <w:rStyle w:val="C5"/>
              <w:rtl w:val="0"/>
            </w:rPr>
            <w:fldChar w:fldCharType="end"/>
          </w:r>
          <w:r>
            <w:rPr>
              <w:rStyle w:val="C5"/>
              <w:rtl w:val="0"/>
            </w:rPr>
            <w:t xml:space="preserve"> de </w:t>
          </w:r>
          <w:r>
            <w:rPr>
              <w:rStyle w:val="C5"/>
              <w:rtl w:val="0"/>
            </w:rPr>
            <w:fldChar w:fldCharType="begin"/>
          </w:r>
          <w:r>
            <w:rPr>
              <w:rStyle w:val="C5"/>
              <w:rtl w:val="0"/>
            </w:rPr>
            <w:instrText>NUMPAGES</w:instrText>
          </w:r>
          <w:r>
            <w:rPr>
              <w:rStyle w:val="C5"/>
              <w:rtl w:val="0"/>
            </w:rPr>
            <w:fldChar w:fldCharType="separate"/>
          </w:r>
          <w:r>
            <w:rPr>
              <w:rStyle w:val="C5"/>
              <w:rtl w:val="0"/>
            </w:rPr>
            <w:fldChar w:fldCharType="end"/>
          </w:r>
        </w:p>
      </w:tc>
    </w:tr>
  </w:tbl>
  <w:p>
    <w:pPr>
      <w:rPr>
        <w:rStyle w:val="C3"/>
        <w:rtl w:val="0"/>
      </w:rPr>
    </w:pPr>
  </w:p>
</w:ftr>
</file>

<file path=word/numbering.xml><?xml version="1.0" encoding="utf-8"?>
<w:numbering xmlns:w="http://schemas.openxmlformats.org/wordprocessingml/2006/main">
  <w:abstractNum w:abstractNumId="0">
    <w:nsid w:val="3E6327D0"/>
    <w:multiLevelType w:val="multilevel"/>
    <w:lvl w:ilvl="0">
      <w:start w:val="1"/>
      <w:numFmt w:val="bullet"/>
      <w:suff w:val="tab"/>
      <w:lvlText w:val=""/>
      <w:lvlJc w:val="left"/>
      <w:pPr>
        <w:widowControl w:val="0"/>
        <w:ind w:hanging="360" w:left="720"/>
      </w:pPr>
      <w:rPr>
        <w:rFonts w:ascii="Symbol" w:cs="Symbol" w:hAnsi="Symbol" w:eastAsia="Symbol"/>
        <w:sz w:val="20"/>
      </w:rPr>
    </w:lvl>
    <w:lvl w:ilvl="1">
      <w:start w:val="1"/>
      <w:numFmt w:val="bullet"/>
      <w:suff w:val="tab"/>
      <w:lvlText w:val=""/>
      <w:lvlJc w:val="left"/>
      <w:pPr>
        <w:widowControl w:val="0"/>
        <w:ind w:hanging="360" w:left="1440"/>
      </w:pPr>
      <w:rPr>
        <w:rFonts w:ascii="Symbol" w:cs="Symbol" w:hAnsi="Symbol" w:eastAsia="Symbol"/>
        <w:sz w:val="20"/>
      </w:rPr>
    </w:lvl>
    <w:lvl w:ilvl="2">
      <w:start w:val="1"/>
      <w:numFmt w:val="bullet"/>
      <w:suff w:val="tab"/>
      <w:lvlText w:val=""/>
      <w:lvlJc w:val="left"/>
      <w:pPr>
        <w:widowControl w:val="0"/>
        <w:ind w:hanging="360" w:left="2160"/>
      </w:pPr>
      <w:rPr>
        <w:rFonts w:ascii="Symbol" w:cs="Symbol" w:hAnsi="Symbol" w:eastAsia="Symbol"/>
        <w:sz w:val="20"/>
      </w:rPr>
    </w:lvl>
    <w:lvl w:ilvl="3">
      <w:start w:val="1"/>
      <w:numFmt w:val="bullet"/>
      <w:suff w:val="tab"/>
      <w:lvlText w:val=""/>
      <w:lvlJc w:val="left"/>
      <w:pPr>
        <w:widowControl w:val="0"/>
        <w:ind w:hanging="360" w:left="2880"/>
      </w:pPr>
      <w:rPr>
        <w:rFonts w:ascii="Symbol" w:cs="Symbol" w:hAnsi="Symbol" w:eastAsia="Symbol"/>
        <w:sz w:val="20"/>
      </w:rPr>
    </w:lvl>
    <w:lvl w:ilvl="4">
      <w:start w:val="1"/>
      <w:numFmt w:val="bullet"/>
      <w:suff w:val="tab"/>
      <w:lvlText w:val=""/>
      <w:lvlJc w:val="left"/>
      <w:pPr>
        <w:widowControl w:val="0"/>
        <w:ind w:hanging="360" w:left="3600"/>
      </w:pPr>
      <w:rPr>
        <w:rFonts w:ascii="Symbol" w:cs="Symbol" w:hAnsi="Symbol" w:eastAsia="Symbol"/>
        <w:sz w:val="20"/>
      </w:rPr>
    </w:lvl>
    <w:lvl w:ilvl="5">
      <w:start w:val="1"/>
      <w:numFmt w:val="bullet"/>
      <w:suff w:val="tab"/>
      <w:lvlText w:val=""/>
      <w:lvlJc w:val="left"/>
      <w:pPr>
        <w:widowControl w:val="0"/>
        <w:ind w:hanging="360" w:left="4320"/>
      </w:pPr>
      <w:rPr>
        <w:rFonts w:ascii="Symbol" w:cs="Symbol" w:hAnsi="Symbol" w:eastAsia="Symbol"/>
        <w:sz w:val="20"/>
      </w:rPr>
    </w:lvl>
    <w:lvl w:ilvl="6">
      <w:start w:val="1"/>
      <w:numFmt w:val="bullet"/>
      <w:suff w:val="tab"/>
      <w:lvlText w:val=""/>
      <w:lvlJc w:val="left"/>
      <w:pPr>
        <w:widowControl w:val="0"/>
        <w:ind w:hanging="360" w:left="5040"/>
      </w:pPr>
      <w:rPr>
        <w:rFonts w:ascii="Symbol" w:cs="Symbol" w:hAnsi="Symbol" w:eastAsia="Symbol"/>
        <w:sz w:val="20"/>
      </w:rPr>
    </w:lvl>
    <w:lvl w:ilvl="7">
      <w:start w:val="1"/>
      <w:numFmt w:val="bullet"/>
      <w:suff w:val="tab"/>
      <w:lvlText w:val=""/>
      <w:lvlJc w:val="left"/>
      <w:pPr>
        <w:widowControl w:val="0"/>
        <w:ind w:hanging="360" w:left="5760"/>
      </w:pPr>
      <w:rPr>
        <w:rFonts w:ascii="Symbol" w:cs="Symbol" w:hAnsi="Symbol" w:eastAsia="Symbol"/>
        <w:sz w:val="20"/>
      </w:rPr>
    </w:lvl>
    <w:lvl w:ilvl="8">
      <w:start w:val="1"/>
      <w:numFmt w:val="bullet"/>
      <w:suff w:val="tab"/>
      <w:lvlText w:val=""/>
      <w:lvlJc w:val="left"/>
      <w:pPr>
        <w:widowControl w:val="0"/>
        <w:ind w:hanging="360" w:left="6480"/>
      </w:pPr>
      <w:rPr>
        <w:rFonts w:ascii="Symbol" w:cs="Symbol" w:hAnsi="Symbol" w:eastAsia="Symbol"/>
        <w:sz w:val="20"/>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doNotExpandShiftReturn/>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cs="Calibri" w:hAnsi="Calibri" w:eastAsia="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style>
  <w:style w:type="paragraph" w:styleId="P1">
    <w:name w:val="ParagraphStyle0"/>
    <w:hidden/>
    <w:pPr>
      <w:bidi w:val="0"/>
      <w:spacing w:before="0" w:after="0"/>
      <w:ind w:left="85" w:right="85"/>
      <w:jc w:val="left"/>
    </w:pPr>
  </w:style>
  <w:style w:type="paragraph" w:styleId="P2">
    <w:name w:val="ParagraphStyle1"/>
    <w:hidden/>
    <w:pPr>
      <w:bidi w:val="0"/>
      <w:spacing w:before="0" w:after="0"/>
      <w:ind w:left="85" w:right="85"/>
      <w:jc w:val="right"/>
    </w:pPr>
  </w:style>
  <w:style w:type="paragraph" w:styleId="P3">
    <w:name w:val="ParagraphStyle2"/>
    <w:hidden/>
    <w:pPr>
      <w:bidi w:val="0"/>
      <w:jc w:val="left"/>
    </w:pPr>
  </w:style>
  <w:style w:type="paragraph" w:styleId="P4">
    <w:name w:val="ParagraphStyle3"/>
    <w:hidden/>
    <w:pPr>
      <w:bidi w:val="0"/>
      <w:spacing w:before="0" w:after="0"/>
      <w:ind w:left="85" w:right="28"/>
      <w:jc w:val="left"/>
    </w:pPr>
  </w:style>
  <w:style w:type="character" w:styleId="C0" w:default="1">
    <w:name w:val="Default Paragraph Font"/>
    <w:semiHidden/>
  </w:style>
  <w:style w:type="character" w:styleId="C1">
    <w:name w:val="Line Number"/>
    <w:basedOn w:val="C0"/>
    <w:semiHidden/>
  </w:style>
  <w:style w:type="character" w:styleId="C2">
    <w:name w:val="Hyperlink"/>
    <w:rPr>
      <w:color w:val="0000FF"/>
      <w:u w:val="single"/>
    </w:rPr>
  </w:style>
  <w:style w:type="character" w:styleId="C3">
    <w:name w:val="FakeCharacterStyle"/>
    <w:hidden/>
    <w:rPr>
      <w:sz w:val="1"/>
      <w:szCs w:val="1"/>
    </w:rPr>
  </w:style>
  <w:style w:type="character" w:styleId="C4">
    <w:name w:val="CharacterStyle0"/>
    <w:hidden/>
    <w:rPr>
      <w:rFonts w:ascii="Arial" w:cs="Arial" w:hAnsi="Arial" w:eastAsia="Arial"/>
      <w:b w:val="1"/>
      <w:i w:val="0"/>
      <w:strike w:val="0"/>
      <w:noProof w:val="1"/>
      <w:color w:val="4B4B4B"/>
      <w:sz w:val="16"/>
      <w:szCs w:val="16"/>
      <w:u w:val="none"/>
    </w:rPr>
  </w:style>
  <w:style w:type="character" w:styleId="C5">
    <w:name w:val="CharacterStyle1"/>
    <w:hidden/>
    <w:rPr>
      <w:rFonts w:ascii="Arial" w:cs="Arial" w:hAnsi="Arial" w:eastAsia="Arial"/>
      <w:b w:val="1"/>
      <w:i w:val="0"/>
      <w:strike w:val="0"/>
      <w:noProof w:val="1"/>
      <w:color w:val="4B4B4B"/>
      <w:sz w:val="16"/>
      <w:szCs w:val="16"/>
      <w:u w:val="none"/>
    </w:rPr>
  </w:style>
  <w:style w:type="character" w:styleId="C6">
    <w:name w:val="CharacterStyle2"/>
    <w:hidden/>
    <w:rPr>
      <w:rFonts w:ascii="Arial" w:cs="Arial" w:hAnsi="Arial" w:eastAsia="Arial"/>
      <w:b w:val="1"/>
      <w:i w:val="0"/>
      <w:strike w:val="0"/>
      <w:noProof w:val="1"/>
      <w:color w:val="E4E4E4"/>
      <w:sz w:val="16"/>
      <w:szCs w:val="16"/>
      <w:u w:val="none"/>
    </w:rPr>
  </w:style>
  <w:style w:type="table" w:styleId="T0" w:default="1">
    <w:name w:val="Normal Table"/>
    <w:tblPr>
      <w:tblCellMar>
        <w:top w:w="0" w:type="dxa"/>
        <w:left w:w="108" w:type="dxa"/>
        <w:bottom w:w="0" w:type="dxa"/>
        <w:right w:w="108" w:type="dxa"/>
      </w:tblCellMar>
    </w:tbl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March A.M.</dc:creator>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XVersion">
    <vt:lpwstr>22.1.6.0</vt:lpwstr>
  </property>
</Properties>
</file>